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733800" cy="2114550"/>
            <wp:effectExtent l="0" t="0" r="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Throttle Mode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F3A w/GOV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Throttle Channel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Not Used (Read the throttle data from the bus when the PWM throttle channel is not connected;)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Spool Up Factor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3 (default)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Spool Down Factor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7 (default)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55880</wp:posOffset>
            </wp:positionV>
            <wp:extent cx="1068070" cy="1316990"/>
            <wp:effectExtent l="0" t="0" r="6350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Before t</w:t>
      </w:r>
      <w:r>
        <w:rPr>
          <w:rFonts w:hint="eastAsia"/>
        </w:rPr>
        <w:t>he first time you use GOV</w:t>
      </w:r>
      <w:r>
        <w:rPr>
          <w:rFonts w:hint="eastAsia"/>
          <w:lang w:val="en-US" w:eastAsia="zh-CN"/>
        </w:rPr>
        <w:t xml:space="preserve"> mode</w:t>
      </w:r>
      <w:r>
        <w:rPr>
          <w:rFonts w:hint="eastAsia"/>
        </w:rPr>
        <w:t>, reset the transmitter throttle range and perform throttle channel calibration (only once)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drawing>
          <wp:inline distT="0" distB="0" distL="114300" distR="114300">
            <wp:extent cx="1540510" cy="205105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highlight w:val="yellow"/>
          <w:lang w:val="en-US" w:eastAsia="zh-CN"/>
        </w:rPr>
        <w:t>Caution:</w:t>
      </w:r>
      <w:r>
        <w:rPr>
          <w:rFonts w:hint="eastAsia"/>
          <w:color w:val="FF0000"/>
          <w:highlight w:val="none"/>
          <w:lang w:val="en-US" w:eastAsia="zh-CN"/>
        </w:rPr>
        <w:t xml:space="preserve"> Please perform throttle channel calibration in F3A/IMAC mode instead of GOV mode (which can be dangerous)</w:t>
      </w:r>
      <w:r>
        <w:rPr>
          <w:rFonts w:hint="eastAsia"/>
          <w:lang w:val="en-US" w:eastAsia="zh-CN"/>
        </w:rPr>
        <w:t>.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highlight w:val="yellow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The following parameters are for the CRS3000 MKII/MKIII &amp; CRS3500 MKIII(AE)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Motor Timing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16 degrees (default for 100XHV)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ESC Frequency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24KHz and up (default)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Motor Poles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14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Reduction Gear Ratio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4.77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Min Prop RPM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800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Max Prop RPM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4000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Gov P-Gain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6 of 20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Gov I-Gain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13 of 20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Below: See GOV in action with Jeti's Log feature, which helps to optimize Gain P&amp;I values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47235" cy="1673860"/>
            <wp:effectExtent l="0" t="0" r="190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85229"/>
    <w:multiLevelType w:val="singleLevel"/>
    <w:tmpl w:val="D2D8522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292E3AD2"/>
    <w:rsid w:val="32B81CC1"/>
    <w:rsid w:val="5A231065"/>
    <w:rsid w:val="61A2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2024-09-03T02:48:00Z</dcterms:created>
  <dc:creator>orvil</dc:creator>
  <cp:lastModifiedBy>钟玮</cp:lastModifiedBy>
  <dcterms:modified xsi:type="dcterms:W3CDTF">2025-01-02T11:02:59Z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E95821B821464BB7BD4EC8B7BE5AF226_12</vt:lpwstr>
  </property>
</Properties>
</file>